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9337" w14:textId="0EBA7C19" w:rsidR="000D339F" w:rsidRPr="000D339F" w:rsidRDefault="009E76C0" w:rsidP="000D339F">
      <w:pPr>
        <w:pStyle w:val="Rubrik"/>
        <w:tabs>
          <w:tab w:val="left" w:pos="5636"/>
        </w:tabs>
        <w:rPr>
          <w:spacing w:val="-2"/>
        </w:rPr>
      </w:pPr>
      <w:r w:rsidRPr="008C3EF3">
        <w:rPr>
          <w:noProof/>
          <w:szCs w:val="28"/>
        </w:rPr>
        <w:drawing>
          <wp:anchor distT="0" distB="0" distL="114300" distR="114300" simplePos="0" relativeHeight="487590400" behindDoc="1" locked="0" layoutInCell="1" allowOverlap="1" wp14:anchorId="23A2A596" wp14:editId="6B9BF4C3">
            <wp:simplePos x="0" y="0"/>
            <wp:positionH relativeFrom="column">
              <wp:posOffset>5031842</wp:posOffset>
            </wp:positionH>
            <wp:positionV relativeFrom="page">
              <wp:posOffset>445051</wp:posOffset>
            </wp:positionV>
            <wp:extent cx="1252220" cy="445135"/>
            <wp:effectExtent l="0" t="0" r="5080" b="0"/>
            <wp:wrapTight wrapText="bothSides">
              <wp:wrapPolygon edited="0">
                <wp:start x="0" y="0"/>
                <wp:lineTo x="0" y="20337"/>
                <wp:lineTo x="21359" y="20337"/>
                <wp:lineTo x="21359" y="0"/>
                <wp:lineTo x="0" y="0"/>
              </wp:wrapPolygon>
            </wp:wrapTight>
            <wp:docPr id="408068261" name="Bildobjekt 408068261" descr="pol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20" cy="445135"/>
                    </a:xfrm>
                    <a:prstGeom prst="rect">
                      <a:avLst/>
                    </a:prstGeom>
                    <a:noFill/>
                  </pic:spPr>
                </pic:pic>
              </a:graphicData>
            </a:graphic>
            <wp14:sizeRelH relativeFrom="page">
              <wp14:pctWidth>0</wp14:pctWidth>
            </wp14:sizeRelH>
            <wp14:sizeRelV relativeFrom="page">
              <wp14:pctHeight>0</wp14:pctHeight>
            </wp14:sizeRelV>
          </wp:anchor>
        </w:drawing>
      </w:r>
      <w:r w:rsidR="001A77A9">
        <w:rPr>
          <w:spacing w:val="-2"/>
        </w:rPr>
        <w:t>Samtyckesblankett</w:t>
      </w:r>
      <w:r w:rsidR="00341D43">
        <w:rPr>
          <w:spacing w:val="-2"/>
        </w:rPr>
        <w:t xml:space="preserve"> SSPF</w:t>
      </w:r>
      <w:r w:rsidR="001A77A9">
        <w:tab/>
      </w:r>
      <w:r w:rsidR="001A77A9" w:rsidRPr="00300680">
        <w:rPr>
          <w:noProof/>
          <w:lang w:eastAsia="sv-SE"/>
        </w:rPr>
        <w:drawing>
          <wp:inline distT="0" distB="0" distL="0" distR="0" wp14:anchorId="7B6D14AA" wp14:editId="22BEC06F">
            <wp:extent cx="1274400" cy="430783"/>
            <wp:effectExtent l="0" t="0" r="2540" b="7620"/>
            <wp:docPr id="14"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Gnesta_RGB.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4400" cy="430783"/>
                    </a:xfrm>
                    <a:prstGeom prst="rect">
                      <a:avLst/>
                    </a:prstGeom>
                  </pic:spPr>
                </pic:pic>
              </a:graphicData>
            </a:graphic>
          </wp:inline>
        </w:drawing>
      </w:r>
      <w:r w:rsidR="00742C1A">
        <w:t xml:space="preserve"> </w:t>
      </w:r>
      <w:r>
        <w:t xml:space="preserve"> </w:t>
      </w:r>
    </w:p>
    <w:p w14:paraId="1E4D3A62" w14:textId="4CBBED2C" w:rsidR="000D339F" w:rsidRPr="000D339F" w:rsidRDefault="000D339F" w:rsidP="000D339F">
      <w:pPr>
        <w:pStyle w:val="Brdtext"/>
        <w:ind w:firstLine="160"/>
        <w:rPr>
          <w:i/>
          <w:iCs/>
        </w:rPr>
      </w:pPr>
      <w:r w:rsidRPr="000D339F">
        <w:rPr>
          <w:i/>
          <w:iCs/>
        </w:rPr>
        <w:t>För samverkan kring barn och unga</w:t>
      </w:r>
    </w:p>
    <w:p w14:paraId="1A710332" w14:textId="65BA04F9" w:rsidR="000D339F" w:rsidRDefault="000D339F">
      <w:pPr>
        <w:pStyle w:val="Brdtext"/>
        <w:rPr>
          <w:sz w:val="12"/>
        </w:rPr>
      </w:pPr>
    </w:p>
    <w:p w14:paraId="4C8163E6" w14:textId="2E18E20E" w:rsidR="00F11BD9" w:rsidRDefault="000D339F">
      <w:pPr>
        <w:pStyle w:val="Brdtext"/>
        <w:rPr>
          <w:sz w:val="12"/>
        </w:rPr>
      </w:pPr>
      <w:r>
        <w:rPr>
          <w:noProof/>
        </w:rPr>
        <mc:AlternateContent>
          <mc:Choice Requires="wps">
            <w:drawing>
              <wp:anchor distT="0" distB="0" distL="0" distR="0" simplePos="0" relativeHeight="487587840" behindDoc="1" locked="0" layoutInCell="1" allowOverlap="1" wp14:anchorId="72E8FA91" wp14:editId="20BF191F">
                <wp:simplePos x="0" y="0"/>
                <wp:positionH relativeFrom="page">
                  <wp:posOffset>647700</wp:posOffset>
                </wp:positionH>
                <wp:positionV relativeFrom="paragraph">
                  <wp:posOffset>120015</wp:posOffset>
                </wp:positionV>
                <wp:extent cx="6337300" cy="1066800"/>
                <wp:effectExtent l="0" t="0" r="635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06680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B0AF0" w14:textId="77777777" w:rsidR="00F11BD9" w:rsidRDefault="001A77A9" w:rsidP="000D339F">
                            <w:pPr>
                              <w:ind w:left="2880" w:right="3010"/>
                              <w:rPr>
                                <w:b/>
                                <w:color w:val="000000"/>
                                <w:sz w:val="24"/>
                              </w:rPr>
                            </w:pPr>
                            <w:r>
                              <w:rPr>
                                <w:b/>
                                <w:color w:val="000000"/>
                                <w:sz w:val="24"/>
                              </w:rPr>
                              <w:t xml:space="preserve">Information om </w:t>
                            </w:r>
                            <w:r>
                              <w:rPr>
                                <w:b/>
                                <w:color w:val="000000"/>
                                <w:spacing w:val="-2"/>
                                <w:sz w:val="24"/>
                              </w:rPr>
                              <w:t>samtycket</w:t>
                            </w:r>
                          </w:p>
                          <w:p w14:paraId="4380A25D" w14:textId="5779EC8E" w:rsidR="000D339F" w:rsidRDefault="000D339F">
                            <w:pPr>
                              <w:pStyle w:val="Brdtext"/>
                              <w:spacing w:before="21" w:line="259" w:lineRule="auto"/>
                              <w:ind w:left="163" w:right="188"/>
                              <w:jc w:val="both"/>
                              <w:rPr>
                                <w:color w:val="000000"/>
                              </w:rPr>
                            </w:pPr>
                            <w:r w:rsidRPr="000D339F">
                              <w:rPr>
                                <w:color w:val="000000"/>
                              </w:rPr>
                              <w:t>Samtycke från vårdnadshavare är en förutsättning när personlig information ska utbytas mellan olika aktörer. När sekretessbelagda uppgifter rör ett barn så är det vårdnadshavarna, ibland tillsammans med barnet, som ska samtycka till att uppgifterna får lämnas mellan myndigheter. Om barnet behöver samtycka eller inte beror på barnets ålder och mognad.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FA91" id="_x0000_t202" coordsize="21600,21600" o:spt="202" path="m,l,21600r21600,l21600,xe">
                <v:stroke joinstyle="miter"/>
                <v:path gradientshapeok="t" o:connecttype="rect"/>
              </v:shapetype>
              <v:shape id="docshape1" o:spid="_x0000_s1026" type="#_x0000_t202" style="position:absolute;margin-left:51pt;margin-top:9.45pt;width:499pt;height: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" fillcolor="#deebf7" stroked="f">
                <v:textbox inset="0,0,0,0">
                  <w:txbxContent>
                    <w:p w14:paraId="79EB0AF0" w14:textId="77777777" w:rsidR="00F11BD9" w:rsidRDefault="001A77A9" w:rsidP="000D339F">
                      <w:pPr>
                        <w:ind w:left="2880" w:right="3010"/>
                        <w:rPr>
                          <w:b/>
                          <w:color w:val="000000"/>
                          <w:sz w:val="24"/>
                        </w:rPr>
                      </w:pPr>
                      <w:r>
                        <w:rPr>
                          <w:b/>
                          <w:color w:val="000000"/>
                          <w:sz w:val="24"/>
                        </w:rPr>
                        <w:t xml:space="preserve">Information om </w:t>
                      </w:r>
                      <w:r>
                        <w:rPr>
                          <w:b/>
                          <w:color w:val="000000"/>
                          <w:spacing w:val="-2"/>
                          <w:sz w:val="24"/>
                        </w:rPr>
                        <w:t>samtycket</w:t>
                      </w:r>
                    </w:p>
                    <w:p w14:paraId="4380A25D" w14:textId="5779EC8E" w:rsidR="000D339F" w:rsidRDefault="000D339F">
                      <w:pPr>
                        <w:pStyle w:val="Brdtext"/>
                        <w:spacing w:before="21" w:line="259" w:lineRule="auto"/>
                        <w:ind w:left="163" w:right="188"/>
                        <w:jc w:val="both"/>
                        <w:rPr>
                          <w:color w:val="000000"/>
                        </w:rPr>
                      </w:pPr>
                      <w:r w:rsidRPr="000D339F">
                        <w:rPr>
                          <w:color w:val="000000"/>
                        </w:rPr>
                        <w:t>Samtycke från vårdnadshavare är en förutsättning när personlig information ska utbytas mellan olika aktörer. När sekretessbelagda uppgifter rör ett barn så är det vårdnadshavarna, ibland tillsammans med barnet, som ska samtycka till att uppgifterna får lämnas mellan myndigheter. Om barnet behöver samtycka eller inte beror på barnets ålder och mognad.</w:t>
                      </w:r>
                    </w:p>
                  </w:txbxContent>
                </v:textbox>
                <w10:wrap type="topAndBottom" anchorx="page"/>
              </v:shape>
            </w:pict>
          </mc:Fallback>
        </mc:AlternateContent>
      </w:r>
      <w:r>
        <w:rPr>
          <w:sz w:val="12"/>
        </w:rPr>
        <w:tab/>
      </w:r>
    </w:p>
    <w:p w14:paraId="1AE253EF" w14:textId="0F8687E7" w:rsidR="00F11BD9" w:rsidRDefault="00F11BD9">
      <w:pPr>
        <w:pStyle w:val="Brdtext"/>
        <w:spacing w:before="5"/>
        <w:rPr>
          <w:sz w:val="25"/>
        </w:rPr>
      </w:pPr>
    </w:p>
    <w:p w14:paraId="77BAC872" w14:textId="77777777" w:rsidR="00F11BD9" w:rsidRDefault="001A77A9">
      <w:pPr>
        <w:spacing w:before="94"/>
        <w:ind w:left="160"/>
        <w:rPr>
          <w:b/>
          <w:sz w:val="18"/>
        </w:rPr>
      </w:pPr>
      <w:r>
        <w:rPr>
          <w:b/>
          <w:sz w:val="18"/>
        </w:rPr>
        <w:t>DETTA</w:t>
      </w:r>
      <w:r>
        <w:rPr>
          <w:b/>
          <w:spacing w:val="-8"/>
          <w:sz w:val="18"/>
        </w:rPr>
        <w:t xml:space="preserve"> </w:t>
      </w:r>
      <w:r>
        <w:rPr>
          <w:b/>
          <w:sz w:val="18"/>
        </w:rPr>
        <w:t>SAMTYCKE</w:t>
      </w:r>
      <w:r>
        <w:rPr>
          <w:b/>
          <w:spacing w:val="-3"/>
          <w:sz w:val="18"/>
        </w:rPr>
        <w:t xml:space="preserve"> </w:t>
      </w:r>
      <w:r>
        <w:rPr>
          <w:b/>
          <w:spacing w:val="-2"/>
          <w:sz w:val="18"/>
        </w:rPr>
        <w:t>AVSER</w:t>
      </w:r>
    </w:p>
    <w:p w14:paraId="53A8A856" w14:textId="77777777" w:rsidR="00F11BD9" w:rsidRDefault="00F11BD9">
      <w:pPr>
        <w:pStyle w:val="Brdtext"/>
        <w:spacing w:before="9"/>
        <w:rPr>
          <w:b/>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5108"/>
      </w:tblGrid>
      <w:tr w:rsidR="00F11BD9" w14:paraId="4373CFFE" w14:textId="77777777">
        <w:trPr>
          <w:trHeight w:val="621"/>
        </w:trPr>
        <w:tc>
          <w:tcPr>
            <w:tcW w:w="4960" w:type="dxa"/>
          </w:tcPr>
          <w:p w14:paraId="084ECCE1" w14:textId="4D6D90E1" w:rsidR="00F11BD9" w:rsidRDefault="001A77A9">
            <w:pPr>
              <w:pStyle w:val="TableParagraph"/>
              <w:spacing w:line="206" w:lineRule="exact"/>
              <w:ind w:left="50"/>
              <w:rPr>
                <w:sz w:val="18"/>
              </w:rPr>
            </w:pPr>
            <w:r>
              <w:rPr>
                <w:sz w:val="18"/>
              </w:rPr>
              <w:t>Barnet</w:t>
            </w:r>
            <w:r w:rsidR="000D339F">
              <w:rPr>
                <w:sz w:val="18"/>
              </w:rPr>
              <w:t>/den unges</w:t>
            </w:r>
            <w:r>
              <w:rPr>
                <w:spacing w:val="-3"/>
                <w:sz w:val="18"/>
              </w:rPr>
              <w:t xml:space="preserve"> </w:t>
            </w:r>
            <w:r>
              <w:rPr>
                <w:spacing w:val="-4"/>
                <w:sz w:val="18"/>
              </w:rPr>
              <w:t>namn</w:t>
            </w:r>
          </w:p>
        </w:tc>
        <w:tc>
          <w:tcPr>
            <w:tcW w:w="5108" w:type="dxa"/>
          </w:tcPr>
          <w:p w14:paraId="52167ADA" w14:textId="7B006073" w:rsidR="00F11BD9" w:rsidRDefault="001A77A9">
            <w:pPr>
              <w:pStyle w:val="TableParagraph"/>
              <w:spacing w:line="206" w:lineRule="exact"/>
              <w:ind w:left="107"/>
              <w:rPr>
                <w:sz w:val="18"/>
              </w:rPr>
            </w:pPr>
            <w:r>
              <w:rPr>
                <w:sz w:val="18"/>
              </w:rPr>
              <w:t>Barnet</w:t>
            </w:r>
            <w:r w:rsidR="000D339F">
              <w:rPr>
                <w:sz w:val="18"/>
              </w:rPr>
              <w:t xml:space="preserve">/den unges </w:t>
            </w:r>
            <w:r w:rsidR="000D339F">
              <w:rPr>
                <w:spacing w:val="-1"/>
                <w:sz w:val="18"/>
              </w:rPr>
              <w:t>personnummer</w:t>
            </w:r>
          </w:p>
        </w:tc>
      </w:tr>
    </w:tbl>
    <w:p w14:paraId="4CFF1219" w14:textId="77777777" w:rsidR="00F11BD9" w:rsidRDefault="00F11BD9">
      <w:pPr>
        <w:pStyle w:val="Brdtext"/>
        <w:spacing w:before="0"/>
        <w:rPr>
          <w:b/>
        </w:rPr>
      </w:pPr>
    </w:p>
    <w:p w14:paraId="70662637" w14:textId="77777777" w:rsidR="00F11BD9" w:rsidRDefault="001A77A9">
      <w:pPr>
        <w:spacing w:before="169"/>
        <w:ind w:left="160"/>
        <w:rPr>
          <w:b/>
          <w:sz w:val="18"/>
        </w:rPr>
      </w:pPr>
      <w:r>
        <w:rPr>
          <w:b/>
          <w:spacing w:val="-2"/>
          <w:sz w:val="18"/>
        </w:rPr>
        <w:t>SAMTYCKE</w:t>
      </w:r>
    </w:p>
    <w:p w14:paraId="19D503B8" w14:textId="77777777" w:rsidR="00F11BD9" w:rsidRDefault="00F11BD9">
      <w:pPr>
        <w:pStyle w:val="Brdtext"/>
        <w:spacing w:before="1" w:after="1"/>
        <w:rPr>
          <w:b/>
          <w:sz w:val="16"/>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245"/>
      </w:tblGrid>
      <w:tr w:rsidR="00F11BD9" w14:paraId="6F759D62" w14:textId="77777777">
        <w:trPr>
          <w:trHeight w:val="1033"/>
        </w:trPr>
        <w:tc>
          <w:tcPr>
            <w:tcW w:w="10032" w:type="dxa"/>
            <w:gridSpan w:val="2"/>
          </w:tcPr>
          <w:p w14:paraId="1BFC6783" w14:textId="77777777" w:rsidR="00F11BD9" w:rsidRDefault="00F11BD9">
            <w:pPr>
              <w:pStyle w:val="TableParagraph"/>
              <w:spacing w:before="9"/>
              <w:ind w:left="0"/>
              <w:rPr>
                <w:b/>
                <w:sz w:val="17"/>
              </w:rPr>
            </w:pPr>
          </w:p>
          <w:p w14:paraId="556FC561" w14:textId="48003027" w:rsidR="00F11BD9" w:rsidRDefault="001A77A9">
            <w:pPr>
              <w:pStyle w:val="TableParagraph"/>
              <w:spacing w:before="1"/>
              <w:ind w:right="91"/>
              <w:jc w:val="both"/>
              <w:rPr>
                <w:sz w:val="18"/>
              </w:rPr>
            </w:pPr>
            <w:r>
              <w:rPr>
                <w:sz w:val="18"/>
              </w:rPr>
              <w:t xml:space="preserve">Härmed ger jag mitt samtycke till att de verksamheter som </w:t>
            </w:r>
            <w:r w:rsidR="000D339F">
              <w:rPr>
                <w:sz w:val="18"/>
              </w:rPr>
              <w:t>markeras här under</w:t>
            </w:r>
            <w:r>
              <w:rPr>
                <w:sz w:val="18"/>
              </w:rPr>
              <w:t>, utan hinder av sekretess, får dela information i syfte att samverka</w:t>
            </w:r>
            <w:r w:rsidR="000D339F">
              <w:rPr>
                <w:sz w:val="18"/>
              </w:rPr>
              <w:t>. Det går när som helst att återkalla samtycket i sin helhet</w:t>
            </w:r>
            <w:r>
              <w:rPr>
                <w:sz w:val="18"/>
              </w:rPr>
              <w:t xml:space="preserve"> eller delar av samtycket</w:t>
            </w:r>
            <w:r>
              <w:rPr>
                <w:spacing w:val="-3"/>
                <w:sz w:val="18"/>
              </w:rPr>
              <w:t xml:space="preserve"> </w:t>
            </w:r>
            <w:r>
              <w:rPr>
                <w:sz w:val="18"/>
              </w:rPr>
              <w:t>genom</w:t>
            </w:r>
            <w:r>
              <w:rPr>
                <w:spacing w:val="-2"/>
                <w:sz w:val="18"/>
              </w:rPr>
              <w:t xml:space="preserve"> </w:t>
            </w:r>
            <w:r>
              <w:rPr>
                <w:sz w:val="18"/>
              </w:rPr>
              <w:t>att</w:t>
            </w:r>
            <w:r>
              <w:rPr>
                <w:spacing w:val="-1"/>
                <w:sz w:val="18"/>
              </w:rPr>
              <w:t xml:space="preserve"> </w:t>
            </w:r>
            <w:r>
              <w:rPr>
                <w:sz w:val="18"/>
              </w:rPr>
              <w:t>muntligt</w:t>
            </w:r>
            <w:r>
              <w:rPr>
                <w:spacing w:val="-3"/>
                <w:sz w:val="18"/>
              </w:rPr>
              <w:t xml:space="preserve"> </w:t>
            </w:r>
            <w:r w:rsidR="000D339F">
              <w:rPr>
                <w:sz w:val="18"/>
              </w:rPr>
              <w:t>alternativt</w:t>
            </w:r>
            <w:r>
              <w:rPr>
                <w:spacing w:val="-3"/>
                <w:sz w:val="18"/>
              </w:rPr>
              <w:t xml:space="preserve"> </w:t>
            </w:r>
            <w:r>
              <w:rPr>
                <w:sz w:val="18"/>
              </w:rPr>
              <w:t xml:space="preserve">skriftligt </w:t>
            </w:r>
            <w:r w:rsidR="000D339F">
              <w:rPr>
                <w:sz w:val="18"/>
              </w:rPr>
              <w:t>kontakta den myndighet som har</w:t>
            </w:r>
            <w:r>
              <w:rPr>
                <w:spacing w:val="-2"/>
                <w:sz w:val="18"/>
              </w:rPr>
              <w:t xml:space="preserve"> </w:t>
            </w:r>
            <w:r>
              <w:rPr>
                <w:sz w:val="18"/>
              </w:rPr>
              <w:t>inhämtat</w:t>
            </w:r>
            <w:r>
              <w:rPr>
                <w:spacing w:val="-1"/>
                <w:sz w:val="18"/>
              </w:rPr>
              <w:t xml:space="preserve"> </w:t>
            </w:r>
            <w:r>
              <w:rPr>
                <w:sz w:val="18"/>
              </w:rPr>
              <w:t>samtycket.</w:t>
            </w:r>
            <w:r>
              <w:rPr>
                <w:spacing w:val="-1"/>
                <w:sz w:val="18"/>
              </w:rPr>
              <w:t xml:space="preserve"> </w:t>
            </w:r>
            <w:r>
              <w:rPr>
                <w:sz w:val="18"/>
              </w:rPr>
              <w:t>Återkallande</w:t>
            </w:r>
            <w:r>
              <w:rPr>
                <w:spacing w:val="-3"/>
                <w:sz w:val="18"/>
              </w:rPr>
              <w:t xml:space="preserve"> </w:t>
            </w:r>
            <w:r>
              <w:rPr>
                <w:sz w:val="18"/>
              </w:rPr>
              <w:t>gäller</w:t>
            </w:r>
            <w:r>
              <w:rPr>
                <w:spacing w:val="-1"/>
                <w:sz w:val="18"/>
              </w:rPr>
              <w:t xml:space="preserve"> </w:t>
            </w:r>
            <w:r>
              <w:rPr>
                <w:sz w:val="18"/>
              </w:rPr>
              <w:t>då</w:t>
            </w:r>
            <w:r>
              <w:rPr>
                <w:spacing w:val="-1"/>
                <w:sz w:val="18"/>
              </w:rPr>
              <w:t xml:space="preserve"> </w:t>
            </w:r>
            <w:r>
              <w:rPr>
                <w:sz w:val="18"/>
              </w:rPr>
              <w:t>omedelbart</w:t>
            </w:r>
            <w:r w:rsidR="000D339F">
              <w:rPr>
                <w:sz w:val="18"/>
              </w:rPr>
              <w:t xml:space="preserve">, den ansvariga myndigheten meddelar övriga aktörer om att samtycket har återkallats. </w:t>
            </w:r>
          </w:p>
          <w:p w14:paraId="3D1BD2E0" w14:textId="4FA85042" w:rsidR="00FE4C71" w:rsidRDefault="00FE4C71">
            <w:pPr>
              <w:pStyle w:val="TableParagraph"/>
              <w:spacing w:before="1"/>
              <w:ind w:right="91"/>
              <w:jc w:val="both"/>
              <w:rPr>
                <w:sz w:val="18"/>
              </w:rPr>
            </w:pPr>
          </w:p>
        </w:tc>
      </w:tr>
      <w:tr w:rsidR="00F11BD9" w14:paraId="3DB1B04E" w14:textId="77777777">
        <w:trPr>
          <w:trHeight w:val="1814"/>
        </w:trPr>
        <w:tc>
          <w:tcPr>
            <w:tcW w:w="10032" w:type="dxa"/>
            <w:gridSpan w:val="2"/>
          </w:tcPr>
          <w:p w14:paraId="0E23B9C8" w14:textId="50E529C9" w:rsidR="00F11BD9" w:rsidRPr="000D339F" w:rsidRDefault="007E7FE9">
            <w:pPr>
              <w:pStyle w:val="TableParagraph"/>
              <w:spacing w:line="201" w:lineRule="exact"/>
              <w:rPr>
                <w:b/>
                <w:sz w:val="18"/>
              </w:rPr>
            </w:pPr>
            <w:r w:rsidRPr="000D339F">
              <w:rPr>
                <w:b/>
                <w:sz w:val="18"/>
              </w:rPr>
              <w:t>D</w:t>
            </w:r>
            <w:r>
              <w:rPr>
                <w:b/>
                <w:sz w:val="18"/>
              </w:rPr>
              <w:t xml:space="preserve">etta </w:t>
            </w:r>
            <w:r w:rsidRPr="000D339F">
              <w:rPr>
                <w:b/>
                <w:spacing w:val="-8"/>
                <w:sz w:val="18"/>
              </w:rPr>
              <w:t>samtycke</w:t>
            </w:r>
            <w:r>
              <w:rPr>
                <w:b/>
                <w:sz w:val="18"/>
              </w:rPr>
              <w:t xml:space="preserve"> </w:t>
            </w:r>
            <w:r>
              <w:rPr>
                <w:b/>
                <w:spacing w:val="-4"/>
                <w:sz w:val="18"/>
              </w:rPr>
              <w:t xml:space="preserve">avser </w:t>
            </w:r>
            <w:r w:rsidRPr="000D339F">
              <w:rPr>
                <w:b/>
                <w:spacing w:val="-5"/>
                <w:sz w:val="18"/>
              </w:rPr>
              <w:t>följande</w:t>
            </w:r>
            <w:r>
              <w:rPr>
                <w:b/>
                <w:sz w:val="18"/>
              </w:rPr>
              <w:t xml:space="preserve"> </w:t>
            </w:r>
            <w:r w:rsidR="00F57371">
              <w:rPr>
                <w:b/>
                <w:sz w:val="18"/>
              </w:rPr>
              <w:t xml:space="preserve">verksamheter </w:t>
            </w:r>
            <w:r w:rsidR="00F57371" w:rsidRPr="000D339F">
              <w:rPr>
                <w:b/>
                <w:spacing w:val="-4"/>
                <w:sz w:val="18"/>
              </w:rPr>
              <w:t>som</w:t>
            </w:r>
            <w:r w:rsidR="000D339F" w:rsidRPr="000D339F">
              <w:rPr>
                <w:b/>
                <w:sz w:val="18"/>
              </w:rPr>
              <w:t xml:space="preserve"> är verksamma i </w:t>
            </w:r>
            <w:r w:rsidR="000D339F" w:rsidRPr="000D339F">
              <w:rPr>
                <w:b/>
                <w:spacing w:val="-5"/>
                <w:sz w:val="18"/>
              </w:rPr>
              <w:t>Gnesta</w:t>
            </w:r>
            <w:r w:rsidR="001A77A9" w:rsidRPr="000D339F">
              <w:rPr>
                <w:b/>
                <w:spacing w:val="-6"/>
                <w:sz w:val="18"/>
              </w:rPr>
              <w:t xml:space="preserve"> </w:t>
            </w:r>
            <w:r w:rsidR="00FE4C71">
              <w:rPr>
                <w:b/>
                <w:sz w:val="18"/>
              </w:rPr>
              <w:t>kommun</w:t>
            </w:r>
            <w:r w:rsidR="001A77A9" w:rsidRPr="000D339F">
              <w:rPr>
                <w:b/>
                <w:spacing w:val="-7"/>
                <w:sz w:val="18"/>
              </w:rPr>
              <w:t xml:space="preserve"> </w:t>
            </w:r>
          </w:p>
          <w:p w14:paraId="0B9AE6D4" w14:textId="77777777" w:rsidR="00F11BD9" w:rsidRDefault="00F11BD9">
            <w:pPr>
              <w:pStyle w:val="TableParagraph"/>
              <w:spacing w:before="7"/>
              <w:ind w:left="0"/>
              <w:rPr>
                <w:b/>
                <w:sz w:val="18"/>
              </w:rPr>
            </w:pPr>
          </w:p>
          <w:p w14:paraId="6B864D39" w14:textId="17E98A70" w:rsidR="001A77A9" w:rsidRDefault="001A77A9">
            <w:pPr>
              <w:pStyle w:val="TableParagraph"/>
              <w:tabs>
                <w:tab w:val="left" w:pos="2717"/>
                <w:tab w:val="left" w:pos="4020"/>
                <w:tab w:val="left" w:pos="7933"/>
              </w:tabs>
              <w:rPr>
                <w:spacing w:val="-2"/>
                <w:sz w:val="18"/>
              </w:rPr>
            </w:pPr>
            <w:r>
              <w:rPr>
                <w:spacing w:val="-2"/>
                <w:sz w:val="18"/>
              </w:rPr>
              <w:t xml:space="preserve">                     </w:t>
            </w:r>
          </w:p>
          <w:p w14:paraId="50961D32" w14:textId="331E91D1" w:rsidR="00F11BD9" w:rsidRDefault="001A77A9">
            <w:pPr>
              <w:pStyle w:val="TableParagraph"/>
              <w:tabs>
                <w:tab w:val="left" w:pos="2717"/>
                <w:tab w:val="left" w:pos="4020"/>
                <w:tab w:val="left" w:pos="7933"/>
              </w:tabs>
              <w:rPr>
                <w:rFonts w:ascii="MS Gothic" w:hAnsi="MS Gothic"/>
                <w:sz w:val="18"/>
              </w:rPr>
            </w:pPr>
            <w:r>
              <w:rPr>
                <w:spacing w:val="-2"/>
                <w:sz w:val="18"/>
              </w:rPr>
              <w:t>Socialtjänst</w:t>
            </w:r>
            <w:r>
              <w:rPr>
                <w:sz w:val="18"/>
              </w:rPr>
              <w:tab/>
            </w:r>
            <w:r>
              <w:rPr>
                <w:rFonts w:ascii="MS Gothic" w:hAnsi="MS Gothic"/>
                <w:spacing w:val="-10"/>
                <w:sz w:val="18"/>
              </w:rPr>
              <w:t>☐</w:t>
            </w:r>
            <w:r>
              <w:rPr>
                <w:rFonts w:ascii="MS Gothic" w:hAnsi="MS Gothic"/>
                <w:sz w:val="18"/>
              </w:rPr>
              <w:tab/>
            </w:r>
          </w:p>
          <w:p w14:paraId="31C400AD" w14:textId="0949E54E" w:rsidR="00F11BD9" w:rsidRDefault="001A77A9" w:rsidP="001A77A9">
            <w:pPr>
              <w:pStyle w:val="TableParagraph"/>
              <w:tabs>
                <w:tab w:val="left" w:pos="2717"/>
                <w:tab w:val="left" w:pos="4020"/>
                <w:tab w:val="left" w:pos="7933"/>
              </w:tabs>
              <w:spacing w:before="2"/>
              <w:rPr>
                <w:rFonts w:ascii="MS Gothic" w:hAnsi="MS Gothic"/>
                <w:sz w:val="18"/>
              </w:rPr>
            </w:pPr>
            <w:r>
              <w:rPr>
                <w:spacing w:val="-2"/>
                <w:sz w:val="18"/>
              </w:rPr>
              <w:t>Skola</w:t>
            </w:r>
            <w:r>
              <w:rPr>
                <w:sz w:val="18"/>
              </w:rPr>
              <w:tab/>
            </w:r>
            <w:r>
              <w:rPr>
                <w:rFonts w:ascii="MS Gothic" w:hAnsi="MS Gothic"/>
                <w:spacing w:val="-10"/>
                <w:sz w:val="18"/>
              </w:rPr>
              <w:t>☐</w:t>
            </w:r>
            <w:r>
              <w:rPr>
                <w:rFonts w:ascii="MS Gothic" w:hAnsi="MS Gothic"/>
                <w:sz w:val="18"/>
              </w:rPr>
              <w:tab/>
            </w:r>
            <w:r>
              <w:rPr>
                <w:sz w:val="18"/>
              </w:rPr>
              <w:tab/>
            </w:r>
            <w:r>
              <w:rPr>
                <w:rFonts w:ascii="MS Gothic" w:hAnsi="MS Gothic"/>
                <w:sz w:val="18"/>
              </w:rPr>
              <w:tab/>
              <w:t xml:space="preserve">               </w:t>
            </w:r>
            <w:r w:rsidR="009E76C0">
              <w:rPr>
                <w:spacing w:val="-2"/>
                <w:sz w:val="18"/>
              </w:rPr>
              <w:t>Polis</w:t>
            </w:r>
            <w:r>
              <w:rPr>
                <w:sz w:val="18"/>
              </w:rPr>
              <w:tab/>
            </w:r>
            <w:r>
              <w:rPr>
                <w:rFonts w:ascii="MS Gothic" w:hAnsi="MS Gothic"/>
                <w:spacing w:val="-10"/>
                <w:sz w:val="18"/>
              </w:rPr>
              <w:t>☐</w:t>
            </w:r>
          </w:p>
          <w:p w14:paraId="475AB980" w14:textId="2B3239C5" w:rsidR="00F11BD9" w:rsidRDefault="009E76C0">
            <w:pPr>
              <w:pStyle w:val="TableParagraph"/>
              <w:tabs>
                <w:tab w:val="left" w:pos="2717"/>
                <w:tab w:val="left" w:pos="4020"/>
                <w:tab w:val="left" w:pos="7933"/>
              </w:tabs>
              <w:spacing w:before="5"/>
              <w:rPr>
                <w:rFonts w:ascii="MS Gothic" w:hAnsi="MS Gothic"/>
                <w:sz w:val="18"/>
              </w:rPr>
            </w:pPr>
            <w:r>
              <w:rPr>
                <w:spacing w:val="-2"/>
                <w:sz w:val="18"/>
              </w:rPr>
              <w:t xml:space="preserve">Fritid </w:t>
            </w:r>
            <w:r w:rsidR="001A77A9">
              <w:rPr>
                <w:sz w:val="18"/>
              </w:rPr>
              <w:tab/>
            </w:r>
            <w:r w:rsidR="001A77A9">
              <w:rPr>
                <w:rFonts w:ascii="MS Gothic" w:hAnsi="MS Gothic"/>
                <w:spacing w:val="-10"/>
                <w:sz w:val="18"/>
              </w:rPr>
              <w:t>☐</w:t>
            </w:r>
            <w:r w:rsidR="001A77A9">
              <w:rPr>
                <w:rFonts w:ascii="MS Gothic" w:hAnsi="MS Gothic"/>
                <w:sz w:val="18"/>
              </w:rPr>
              <w:tab/>
            </w:r>
            <w:r w:rsidR="001A77A9">
              <w:rPr>
                <w:sz w:val="18"/>
              </w:rPr>
              <w:tab/>
            </w:r>
          </w:p>
          <w:p w14:paraId="1937F152" w14:textId="366C367B" w:rsidR="00F11BD9" w:rsidRDefault="001A77A9">
            <w:pPr>
              <w:pStyle w:val="TableParagraph"/>
              <w:tabs>
                <w:tab w:val="left" w:pos="2717"/>
                <w:tab w:val="left" w:pos="4013"/>
                <w:tab w:val="left" w:pos="9698"/>
              </w:tabs>
              <w:spacing w:line="230" w:lineRule="atLeast"/>
              <w:ind w:right="311"/>
              <w:rPr>
                <w:sz w:val="18"/>
                <w:u w:val="single"/>
              </w:rPr>
            </w:pPr>
            <w:r>
              <w:rPr>
                <w:rFonts w:ascii="MS Gothic" w:hAnsi="MS Gothic"/>
                <w:sz w:val="18"/>
              </w:rPr>
              <w:tab/>
            </w:r>
            <w:r w:rsidR="009E76C0">
              <w:rPr>
                <w:rFonts w:ascii="MS Gothic" w:hAnsi="MS Gothic"/>
                <w:sz w:val="18"/>
              </w:rPr>
              <w:t xml:space="preserve">      </w:t>
            </w:r>
            <w:r>
              <w:rPr>
                <w:rFonts w:ascii="MS Gothic" w:hAnsi="MS Gothic"/>
                <w:spacing w:val="-80"/>
                <w:sz w:val="18"/>
              </w:rPr>
              <w:t xml:space="preserve"> </w:t>
            </w:r>
            <w:r>
              <w:rPr>
                <w:sz w:val="18"/>
              </w:rPr>
              <w:t>Privat vårdgivare (specificera):</w:t>
            </w:r>
            <w:r>
              <w:rPr>
                <w:sz w:val="18"/>
                <w:u w:val="single"/>
              </w:rPr>
              <w:tab/>
            </w:r>
            <w:r>
              <w:rPr>
                <w:rFonts w:ascii="MS Gothic" w:hAnsi="MS Gothic"/>
                <w:sz w:val="18"/>
              </w:rPr>
              <w:tab/>
            </w:r>
            <w:r w:rsidR="009E76C0">
              <w:rPr>
                <w:rFonts w:ascii="MS Gothic" w:hAnsi="MS Gothic"/>
                <w:sz w:val="18"/>
              </w:rPr>
              <w:t xml:space="preserve">      </w:t>
            </w:r>
            <w:r>
              <w:rPr>
                <w:sz w:val="18"/>
              </w:rPr>
              <w:t>Annan</w:t>
            </w:r>
            <w:r>
              <w:rPr>
                <w:spacing w:val="-4"/>
                <w:sz w:val="18"/>
              </w:rPr>
              <w:t xml:space="preserve"> </w:t>
            </w:r>
            <w:r>
              <w:rPr>
                <w:spacing w:val="-2"/>
                <w:sz w:val="18"/>
              </w:rPr>
              <w:t>verksamhet:</w:t>
            </w:r>
            <w:r>
              <w:rPr>
                <w:sz w:val="18"/>
                <w:u w:val="single"/>
              </w:rPr>
              <w:tab/>
            </w:r>
          </w:p>
          <w:p w14:paraId="7E8B365E" w14:textId="626D6AC7" w:rsidR="00FE4C71" w:rsidRDefault="00FE4C71">
            <w:pPr>
              <w:pStyle w:val="TableParagraph"/>
              <w:tabs>
                <w:tab w:val="left" w:pos="2717"/>
                <w:tab w:val="left" w:pos="4013"/>
                <w:tab w:val="left" w:pos="9698"/>
              </w:tabs>
              <w:spacing w:line="230" w:lineRule="atLeast"/>
              <w:ind w:right="311"/>
              <w:rPr>
                <w:sz w:val="18"/>
              </w:rPr>
            </w:pPr>
          </w:p>
        </w:tc>
      </w:tr>
      <w:tr w:rsidR="00F11BD9" w14:paraId="79E7904C" w14:textId="77777777" w:rsidTr="00443161">
        <w:trPr>
          <w:trHeight w:val="526"/>
        </w:trPr>
        <w:tc>
          <w:tcPr>
            <w:tcW w:w="10032" w:type="dxa"/>
            <w:gridSpan w:val="2"/>
          </w:tcPr>
          <w:p w14:paraId="06D02351" w14:textId="550A8513" w:rsidR="00F11BD9" w:rsidRDefault="007E7FE9" w:rsidP="007E7FE9">
            <w:pPr>
              <w:pStyle w:val="TableParagraph"/>
              <w:spacing w:line="204" w:lineRule="exact"/>
              <w:rPr>
                <w:i/>
                <w:sz w:val="18"/>
              </w:rPr>
            </w:pPr>
            <w:r>
              <w:rPr>
                <w:b/>
                <w:sz w:val="18"/>
              </w:rPr>
              <w:t xml:space="preserve">Jag </w:t>
            </w:r>
            <w:r>
              <w:rPr>
                <w:b/>
                <w:spacing w:val="-6"/>
                <w:sz w:val="18"/>
              </w:rPr>
              <w:t>samtycker</w:t>
            </w:r>
            <w:r w:rsidR="001A77A9">
              <w:rPr>
                <w:b/>
                <w:spacing w:val="-6"/>
                <w:sz w:val="18"/>
              </w:rPr>
              <w:t xml:space="preserve"> </w:t>
            </w:r>
            <w:r>
              <w:rPr>
                <w:b/>
                <w:sz w:val="18"/>
              </w:rPr>
              <w:t xml:space="preserve">till att </w:t>
            </w:r>
            <w:r w:rsidR="00F57371">
              <w:rPr>
                <w:b/>
                <w:sz w:val="18"/>
              </w:rPr>
              <w:t xml:space="preserve">informationen </w:t>
            </w:r>
            <w:r>
              <w:rPr>
                <w:b/>
                <w:sz w:val="18"/>
              </w:rPr>
              <w:t xml:space="preserve">får utbytas </w:t>
            </w:r>
            <w:r>
              <w:rPr>
                <w:b/>
                <w:sz w:val="18"/>
              </w:rPr>
              <w:br/>
            </w:r>
          </w:p>
        </w:tc>
      </w:tr>
      <w:tr w:rsidR="00F11BD9" w14:paraId="51843F57" w14:textId="77777777">
        <w:trPr>
          <w:trHeight w:val="621"/>
        </w:trPr>
        <w:tc>
          <w:tcPr>
            <w:tcW w:w="4787" w:type="dxa"/>
          </w:tcPr>
          <w:p w14:paraId="4397A474" w14:textId="77777777" w:rsidR="00F11BD9" w:rsidRDefault="001A77A9">
            <w:pPr>
              <w:pStyle w:val="TableParagraph"/>
              <w:spacing w:line="206" w:lineRule="exact"/>
              <w:rPr>
                <w:sz w:val="18"/>
              </w:rPr>
            </w:pPr>
            <w:r>
              <w:rPr>
                <w:sz w:val="18"/>
              </w:rPr>
              <w:t>Ort och</w:t>
            </w:r>
            <w:r>
              <w:rPr>
                <w:spacing w:val="-2"/>
                <w:sz w:val="18"/>
              </w:rPr>
              <w:t xml:space="preserve"> datum</w:t>
            </w:r>
          </w:p>
        </w:tc>
        <w:tc>
          <w:tcPr>
            <w:tcW w:w="5245" w:type="dxa"/>
          </w:tcPr>
          <w:p w14:paraId="2B8CBEE6" w14:textId="77777777" w:rsidR="00F11BD9" w:rsidRDefault="001A77A9">
            <w:pPr>
              <w:pStyle w:val="TableParagraph"/>
              <w:spacing w:line="206" w:lineRule="exact"/>
              <w:ind w:left="110"/>
              <w:rPr>
                <w:sz w:val="18"/>
              </w:rPr>
            </w:pPr>
            <w:r>
              <w:rPr>
                <w:sz w:val="18"/>
              </w:rPr>
              <w:t>Signatur</w:t>
            </w:r>
            <w:r>
              <w:rPr>
                <w:spacing w:val="-5"/>
                <w:sz w:val="18"/>
              </w:rPr>
              <w:t xml:space="preserve"> </w:t>
            </w:r>
            <w:r>
              <w:rPr>
                <w:sz w:val="18"/>
              </w:rPr>
              <w:t>och</w:t>
            </w:r>
            <w:r>
              <w:rPr>
                <w:spacing w:val="-5"/>
                <w:sz w:val="18"/>
              </w:rPr>
              <w:t xml:space="preserve"> </w:t>
            </w:r>
            <w:r>
              <w:rPr>
                <w:sz w:val="18"/>
              </w:rPr>
              <w:t>namnförtydligande,</w:t>
            </w:r>
            <w:r>
              <w:rPr>
                <w:spacing w:val="-5"/>
                <w:sz w:val="18"/>
              </w:rPr>
              <w:t xml:space="preserve"> </w:t>
            </w:r>
            <w:r>
              <w:rPr>
                <w:sz w:val="18"/>
              </w:rPr>
              <w:t>vårdnadshavare</w:t>
            </w:r>
            <w:r>
              <w:rPr>
                <w:spacing w:val="-5"/>
                <w:sz w:val="18"/>
              </w:rPr>
              <w:t xml:space="preserve"> </w:t>
            </w:r>
            <w:r>
              <w:rPr>
                <w:spacing w:val="-10"/>
                <w:sz w:val="18"/>
              </w:rPr>
              <w:t>1</w:t>
            </w:r>
          </w:p>
        </w:tc>
      </w:tr>
      <w:tr w:rsidR="00F11BD9" w14:paraId="7398477B" w14:textId="77777777">
        <w:trPr>
          <w:trHeight w:val="621"/>
        </w:trPr>
        <w:tc>
          <w:tcPr>
            <w:tcW w:w="4787" w:type="dxa"/>
          </w:tcPr>
          <w:p w14:paraId="597ED8E0" w14:textId="77777777" w:rsidR="00F11BD9" w:rsidRDefault="001A77A9">
            <w:pPr>
              <w:pStyle w:val="TableParagraph"/>
              <w:spacing w:line="206" w:lineRule="exact"/>
              <w:rPr>
                <w:sz w:val="18"/>
              </w:rPr>
            </w:pPr>
            <w:r>
              <w:rPr>
                <w:sz w:val="18"/>
              </w:rPr>
              <w:t>Ort och</w:t>
            </w:r>
            <w:r>
              <w:rPr>
                <w:spacing w:val="-2"/>
                <w:sz w:val="18"/>
              </w:rPr>
              <w:t xml:space="preserve"> datum</w:t>
            </w:r>
          </w:p>
        </w:tc>
        <w:tc>
          <w:tcPr>
            <w:tcW w:w="5245" w:type="dxa"/>
          </w:tcPr>
          <w:p w14:paraId="7252F545" w14:textId="77777777" w:rsidR="00F11BD9" w:rsidRDefault="001A77A9">
            <w:pPr>
              <w:pStyle w:val="TableParagraph"/>
              <w:spacing w:line="206" w:lineRule="exact"/>
              <w:ind w:left="110"/>
              <w:rPr>
                <w:sz w:val="18"/>
              </w:rPr>
            </w:pPr>
            <w:r>
              <w:rPr>
                <w:sz w:val="18"/>
              </w:rPr>
              <w:t>Signatur</w:t>
            </w:r>
            <w:r>
              <w:rPr>
                <w:spacing w:val="-5"/>
                <w:sz w:val="18"/>
              </w:rPr>
              <w:t xml:space="preserve"> </w:t>
            </w:r>
            <w:r>
              <w:rPr>
                <w:sz w:val="18"/>
              </w:rPr>
              <w:t>och</w:t>
            </w:r>
            <w:r>
              <w:rPr>
                <w:spacing w:val="-5"/>
                <w:sz w:val="18"/>
              </w:rPr>
              <w:t xml:space="preserve"> </w:t>
            </w:r>
            <w:r>
              <w:rPr>
                <w:sz w:val="18"/>
              </w:rPr>
              <w:t>namnförtydligande,</w:t>
            </w:r>
            <w:r>
              <w:rPr>
                <w:spacing w:val="-5"/>
                <w:sz w:val="18"/>
              </w:rPr>
              <w:t xml:space="preserve"> </w:t>
            </w:r>
            <w:r>
              <w:rPr>
                <w:sz w:val="18"/>
              </w:rPr>
              <w:t>vårdnadshavare</w:t>
            </w:r>
            <w:r>
              <w:rPr>
                <w:spacing w:val="-5"/>
                <w:sz w:val="18"/>
              </w:rPr>
              <w:t xml:space="preserve"> </w:t>
            </w:r>
            <w:r>
              <w:rPr>
                <w:spacing w:val="-10"/>
                <w:sz w:val="18"/>
              </w:rPr>
              <w:t>2</w:t>
            </w:r>
          </w:p>
        </w:tc>
      </w:tr>
      <w:tr w:rsidR="00F11BD9" w14:paraId="257EF94B" w14:textId="77777777">
        <w:trPr>
          <w:trHeight w:val="618"/>
        </w:trPr>
        <w:tc>
          <w:tcPr>
            <w:tcW w:w="4787" w:type="dxa"/>
          </w:tcPr>
          <w:p w14:paraId="33FB3DC9" w14:textId="77777777" w:rsidR="00F11BD9" w:rsidRDefault="001A77A9">
            <w:pPr>
              <w:pStyle w:val="TableParagraph"/>
              <w:spacing w:line="206" w:lineRule="exact"/>
              <w:rPr>
                <w:sz w:val="18"/>
              </w:rPr>
            </w:pPr>
            <w:r>
              <w:rPr>
                <w:sz w:val="18"/>
              </w:rPr>
              <w:t>Ort och</w:t>
            </w:r>
            <w:r>
              <w:rPr>
                <w:spacing w:val="-2"/>
                <w:sz w:val="18"/>
              </w:rPr>
              <w:t xml:space="preserve"> datum</w:t>
            </w:r>
          </w:p>
        </w:tc>
        <w:tc>
          <w:tcPr>
            <w:tcW w:w="5245" w:type="dxa"/>
          </w:tcPr>
          <w:p w14:paraId="487E047D" w14:textId="5177C654" w:rsidR="00F11BD9" w:rsidRDefault="001A77A9">
            <w:pPr>
              <w:pStyle w:val="TableParagraph"/>
              <w:spacing w:line="206" w:lineRule="exact"/>
              <w:ind w:left="110"/>
              <w:rPr>
                <w:sz w:val="18"/>
              </w:rPr>
            </w:pPr>
            <w:r>
              <w:rPr>
                <w:sz w:val="18"/>
              </w:rPr>
              <w:t>Signatur</w:t>
            </w:r>
            <w:r>
              <w:rPr>
                <w:spacing w:val="-4"/>
                <w:sz w:val="18"/>
              </w:rPr>
              <w:t xml:space="preserve"> </w:t>
            </w:r>
            <w:r>
              <w:rPr>
                <w:sz w:val="18"/>
              </w:rPr>
              <w:t>och</w:t>
            </w:r>
            <w:r>
              <w:rPr>
                <w:spacing w:val="-1"/>
                <w:sz w:val="18"/>
              </w:rPr>
              <w:t xml:space="preserve"> </w:t>
            </w:r>
            <w:r>
              <w:rPr>
                <w:sz w:val="18"/>
              </w:rPr>
              <w:t>namnförtydligande,</w:t>
            </w:r>
            <w:r>
              <w:rPr>
                <w:spacing w:val="-4"/>
                <w:sz w:val="18"/>
              </w:rPr>
              <w:t xml:space="preserve"> </w:t>
            </w:r>
            <w:r w:rsidR="000D339F">
              <w:rPr>
                <w:sz w:val="18"/>
              </w:rPr>
              <w:t>Barn/den unge</w:t>
            </w:r>
          </w:p>
        </w:tc>
      </w:tr>
      <w:tr w:rsidR="00F11BD9" w14:paraId="3223AEA9" w14:textId="77777777">
        <w:trPr>
          <w:trHeight w:val="623"/>
        </w:trPr>
        <w:tc>
          <w:tcPr>
            <w:tcW w:w="4787" w:type="dxa"/>
          </w:tcPr>
          <w:p w14:paraId="132E6979" w14:textId="77777777" w:rsidR="00F11BD9" w:rsidRDefault="001A77A9">
            <w:pPr>
              <w:pStyle w:val="TableParagraph"/>
              <w:spacing w:before="1"/>
              <w:rPr>
                <w:sz w:val="18"/>
              </w:rPr>
            </w:pPr>
            <w:r>
              <w:rPr>
                <w:sz w:val="18"/>
              </w:rPr>
              <w:t>Samtycket</w:t>
            </w:r>
            <w:r>
              <w:rPr>
                <w:spacing w:val="-5"/>
                <w:sz w:val="18"/>
              </w:rPr>
              <w:t xml:space="preserve"> </w:t>
            </w:r>
            <w:r>
              <w:rPr>
                <w:sz w:val="18"/>
              </w:rPr>
              <w:t>gäller</w:t>
            </w:r>
            <w:r>
              <w:rPr>
                <w:spacing w:val="-2"/>
                <w:sz w:val="18"/>
              </w:rPr>
              <w:t xml:space="preserve"> </w:t>
            </w:r>
            <w:r>
              <w:rPr>
                <w:spacing w:val="-4"/>
                <w:sz w:val="18"/>
              </w:rPr>
              <w:t>från</w:t>
            </w:r>
          </w:p>
        </w:tc>
        <w:tc>
          <w:tcPr>
            <w:tcW w:w="5245" w:type="dxa"/>
          </w:tcPr>
          <w:p w14:paraId="7690F569" w14:textId="77777777" w:rsidR="00F11BD9" w:rsidRDefault="001A77A9">
            <w:pPr>
              <w:pStyle w:val="TableParagraph"/>
              <w:spacing w:before="1"/>
              <w:ind w:left="110"/>
              <w:rPr>
                <w:sz w:val="18"/>
              </w:rPr>
            </w:pPr>
            <w:r>
              <w:rPr>
                <w:sz w:val="18"/>
              </w:rPr>
              <w:t>Samtycket</w:t>
            </w:r>
            <w:r>
              <w:rPr>
                <w:spacing w:val="-4"/>
                <w:sz w:val="18"/>
              </w:rPr>
              <w:t xml:space="preserve"> </w:t>
            </w:r>
            <w:r>
              <w:rPr>
                <w:sz w:val="18"/>
              </w:rPr>
              <w:t>gäller</w:t>
            </w:r>
            <w:r>
              <w:rPr>
                <w:spacing w:val="-2"/>
                <w:sz w:val="18"/>
              </w:rPr>
              <w:t xml:space="preserve"> </w:t>
            </w:r>
            <w:r>
              <w:rPr>
                <w:sz w:val="18"/>
              </w:rPr>
              <w:t>till</w:t>
            </w:r>
            <w:r>
              <w:rPr>
                <w:spacing w:val="-2"/>
                <w:sz w:val="18"/>
              </w:rPr>
              <w:t xml:space="preserve"> </w:t>
            </w:r>
            <w:r>
              <w:rPr>
                <w:sz w:val="18"/>
              </w:rPr>
              <w:t>(Samtycket</w:t>
            </w:r>
            <w:r>
              <w:rPr>
                <w:spacing w:val="-2"/>
                <w:sz w:val="18"/>
              </w:rPr>
              <w:t xml:space="preserve"> </w:t>
            </w:r>
            <w:r>
              <w:rPr>
                <w:sz w:val="18"/>
              </w:rPr>
              <w:t>gäller</w:t>
            </w:r>
            <w:r>
              <w:rPr>
                <w:spacing w:val="-4"/>
                <w:sz w:val="18"/>
              </w:rPr>
              <w:t xml:space="preserve"> </w:t>
            </w:r>
            <w:r>
              <w:rPr>
                <w:sz w:val="18"/>
              </w:rPr>
              <w:t>som</w:t>
            </w:r>
            <w:r>
              <w:rPr>
                <w:spacing w:val="-3"/>
                <w:sz w:val="18"/>
              </w:rPr>
              <w:t xml:space="preserve"> </w:t>
            </w:r>
            <w:r>
              <w:rPr>
                <w:sz w:val="18"/>
              </w:rPr>
              <w:t>längst</w:t>
            </w:r>
            <w:r>
              <w:rPr>
                <w:spacing w:val="-4"/>
                <w:sz w:val="18"/>
              </w:rPr>
              <w:t xml:space="preserve"> </w:t>
            </w:r>
            <w:r>
              <w:rPr>
                <w:sz w:val="18"/>
              </w:rPr>
              <w:t>6</w:t>
            </w:r>
            <w:r>
              <w:rPr>
                <w:spacing w:val="-1"/>
                <w:sz w:val="18"/>
              </w:rPr>
              <w:t xml:space="preserve"> </w:t>
            </w:r>
            <w:r>
              <w:rPr>
                <w:spacing w:val="-2"/>
                <w:sz w:val="18"/>
              </w:rPr>
              <w:t>månader)</w:t>
            </w:r>
          </w:p>
        </w:tc>
      </w:tr>
    </w:tbl>
    <w:p w14:paraId="1DF06A6E" w14:textId="1EABDED8" w:rsidR="00F11BD9" w:rsidRDefault="001A77A9">
      <w:pPr>
        <w:pStyle w:val="Brdtext"/>
        <w:rPr>
          <w:b/>
          <w:sz w:val="14"/>
        </w:rPr>
      </w:pPr>
      <w:r>
        <w:rPr>
          <w:noProof/>
        </w:rPr>
        <mc:AlternateContent>
          <mc:Choice Requires="wps">
            <w:drawing>
              <wp:anchor distT="0" distB="0" distL="0" distR="0" simplePos="0" relativeHeight="487588352" behindDoc="1" locked="0" layoutInCell="1" allowOverlap="1" wp14:anchorId="6EE18815" wp14:editId="15209975">
                <wp:simplePos x="0" y="0"/>
                <wp:positionH relativeFrom="page">
                  <wp:posOffset>615950</wp:posOffset>
                </wp:positionH>
                <wp:positionV relativeFrom="paragraph">
                  <wp:posOffset>137160</wp:posOffset>
                </wp:positionV>
                <wp:extent cx="6407150" cy="8445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844550"/>
                        </a:xfrm>
                        <a:prstGeom prst="rect">
                          <a:avLst/>
                        </a:prstGeom>
                        <a:solidFill>
                          <a:srgbClr val="F1F1F1"/>
                        </a:solidFill>
                        <a:ln w="28575">
                          <a:solidFill>
                            <a:srgbClr val="D0CECE"/>
                          </a:solidFill>
                          <a:prstDash val="solid"/>
                          <a:miter lim="800000"/>
                          <a:headEnd/>
                          <a:tailEnd/>
                        </a:ln>
                      </wps:spPr>
                      <wps:txbx>
                        <w:txbxContent>
                          <w:p w14:paraId="64328025" w14:textId="77777777" w:rsidR="00F11BD9" w:rsidRDefault="001A77A9">
                            <w:pPr>
                              <w:spacing w:before="140"/>
                              <w:ind w:left="3306"/>
                              <w:jc w:val="both"/>
                              <w:rPr>
                                <w:b/>
                                <w:color w:val="000000"/>
                                <w:sz w:val="16"/>
                              </w:rPr>
                            </w:pPr>
                            <w:r>
                              <w:rPr>
                                <w:b/>
                                <w:color w:val="000000"/>
                                <w:sz w:val="16"/>
                              </w:rPr>
                              <w:t>Information</w:t>
                            </w:r>
                            <w:r>
                              <w:rPr>
                                <w:b/>
                                <w:color w:val="000000"/>
                                <w:spacing w:val="-7"/>
                                <w:sz w:val="16"/>
                              </w:rPr>
                              <w:t xml:space="preserve"> </w:t>
                            </w:r>
                            <w:r>
                              <w:rPr>
                                <w:b/>
                                <w:color w:val="000000"/>
                                <w:sz w:val="16"/>
                              </w:rPr>
                              <w:t>om</w:t>
                            </w:r>
                            <w:r>
                              <w:rPr>
                                <w:b/>
                                <w:color w:val="000000"/>
                                <w:spacing w:val="-5"/>
                                <w:sz w:val="16"/>
                              </w:rPr>
                              <w:t xml:space="preserve"> </w:t>
                            </w:r>
                            <w:r>
                              <w:rPr>
                                <w:b/>
                                <w:color w:val="000000"/>
                                <w:sz w:val="16"/>
                              </w:rPr>
                              <w:t>hantering</w:t>
                            </w:r>
                            <w:r>
                              <w:rPr>
                                <w:b/>
                                <w:color w:val="000000"/>
                                <w:spacing w:val="-3"/>
                                <w:sz w:val="16"/>
                              </w:rPr>
                              <w:t xml:space="preserve"> </w:t>
                            </w:r>
                            <w:r>
                              <w:rPr>
                                <w:b/>
                                <w:color w:val="000000"/>
                                <w:sz w:val="16"/>
                              </w:rPr>
                              <w:t>av</w:t>
                            </w:r>
                            <w:r>
                              <w:rPr>
                                <w:b/>
                                <w:color w:val="000000"/>
                                <w:spacing w:val="-6"/>
                                <w:sz w:val="16"/>
                              </w:rPr>
                              <w:t xml:space="preserve"> </w:t>
                            </w:r>
                            <w:r>
                              <w:rPr>
                                <w:b/>
                                <w:color w:val="000000"/>
                                <w:spacing w:val="-2"/>
                                <w:sz w:val="16"/>
                              </w:rPr>
                              <w:t>personuppgifter</w:t>
                            </w:r>
                          </w:p>
                          <w:p w14:paraId="006B025B" w14:textId="56BE12DB" w:rsidR="00F11BD9" w:rsidRPr="001A77A9" w:rsidRDefault="001A77A9">
                            <w:pPr>
                              <w:spacing w:before="1" w:line="242" w:lineRule="auto"/>
                              <w:ind w:left="143" w:right="138"/>
                              <w:jc w:val="both"/>
                              <w:rPr>
                                <w:color w:val="000000"/>
                                <w:sz w:val="16"/>
                                <w:szCs w:val="16"/>
                              </w:rPr>
                            </w:pPr>
                            <w:r>
                              <w:rPr>
                                <w:color w:val="000000"/>
                                <w:sz w:val="16"/>
                              </w:rPr>
                              <w:t>Socialnämnden är personuppgiftsansvarig. Den rättsliga grunden till personuppgiftsbehandling är att utföra en uppgift av allmänt intresse eller som ett led i den personuppgiftsansvariges myndighetsutövning. Du har genom dataskyddsföror</w:t>
                            </w:r>
                            <w:r w:rsidR="0078154A">
                              <w:rPr>
                                <w:color w:val="000000"/>
                                <w:sz w:val="16"/>
                              </w:rPr>
                              <w:t>dn</w:t>
                            </w:r>
                            <w:r>
                              <w:rPr>
                                <w:color w:val="000000"/>
                                <w:sz w:val="16"/>
                              </w:rPr>
                              <w:t xml:space="preserve">ingen flera rättigheter gällande hanteringen av dina personuppgifter, till exempel rätt till information, rätt till rättelse och rätt att invända mot vår behandling. Vill du ta del av dina rättigheter kan du kontakta kommunens dataskydd </w:t>
                            </w:r>
                            <w:r w:rsidRPr="001A77A9">
                              <w:rPr>
                                <w:color w:val="000000"/>
                                <w:sz w:val="16"/>
                                <w:szCs w:val="16"/>
                              </w:rPr>
                              <w:t xml:space="preserve">via </w:t>
                            </w:r>
                            <w:r w:rsidRPr="001A77A9">
                              <w:rPr>
                                <w:sz w:val="16"/>
                                <w:szCs w:val="16"/>
                              </w:rPr>
                              <w:t>servicecenter i Gnesta kommun, 0158–275 000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18815" id="_x0000_t202" coordsize="21600,21600" o:spt="202" path="m,l,21600r21600,l21600,xe">
                <v:stroke joinstyle="miter"/>
                <v:path gradientshapeok="t" o:connecttype="rect"/>
              </v:shapetype>
              <v:shape id="docshape2" o:spid="_x0000_s1027" type="#_x0000_t202" style="position:absolute;margin-left:48.5pt;margin-top:10.8pt;width:504.5pt;height:6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" fillcolor="#f1f1f1" strokecolor="#d0cece" strokeweight="2.25pt">
                <v:textbox inset="0,0,0,0">
                  <w:txbxContent>
                    <w:p w14:paraId="64328025" w14:textId="77777777" w:rsidR="00F11BD9" w:rsidRDefault="001A77A9">
                      <w:pPr>
                        <w:spacing w:before="140"/>
                        <w:ind w:left="3306"/>
                        <w:jc w:val="both"/>
                        <w:rPr>
                          <w:b/>
                          <w:color w:val="000000"/>
                          <w:sz w:val="16"/>
                        </w:rPr>
                      </w:pPr>
                      <w:r>
                        <w:rPr>
                          <w:b/>
                          <w:color w:val="000000"/>
                          <w:sz w:val="16"/>
                        </w:rPr>
                        <w:t>Information</w:t>
                      </w:r>
                      <w:r>
                        <w:rPr>
                          <w:b/>
                          <w:color w:val="000000"/>
                          <w:spacing w:val="-7"/>
                          <w:sz w:val="16"/>
                        </w:rPr>
                        <w:t xml:space="preserve"> </w:t>
                      </w:r>
                      <w:r>
                        <w:rPr>
                          <w:b/>
                          <w:color w:val="000000"/>
                          <w:sz w:val="16"/>
                        </w:rPr>
                        <w:t>om</w:t>
                      </w:r>
                      <w:r>
                        <w:rPr>
                          <w:b/>
                          <w:color w:val="000000"/>
                          <w:spacing w:val="-5"/>
                          <w:sz w:val="16"/>
                        </w:rPr>
                        <w:t xml:space="preserve"> </w:t>
                      </w:r>
                      <w:r>
                        <w:rPr>
                          <w:b/>
                          <w:color w:val="000000"/>
                          <w:sz w:val="16"/>
                        </w:rPr>
                        <w:t>hantering</w:t>
                      </w:r>
                      <w:r>
                        <w:rPr>
                          <w:b/>
                          <w:color w:val="000000"/>
                          <w:spacing w:val="-3"/>
                          <w:sz w:val="16"/>
                        </w:rPr>
                        <w:t xml:space="preserve"> </w:t>
                      </w:r>
                      <w:r>
                        <w:rPr>
                          <w:b/>
                          <w:color w:val="000000"/>
                          <w:sz w:val="16"/>
                        </w:rPr>
                        <w:t>av</w:t>
                      </w:r>
                      <w:r>
                        <w:rPr>
                          <w:b/>
                          <w:color w:val="000000"/>
                          <w:spacing w:val="-6"/>
                          <w:sz w:val="16"/>
                        </w:rPr>
                        <w:t xml:space="preserve"> </w:t>
                      </w:r>
                      <w:r>
                        <w:rPr>
                          <w:b/>
                          <w:color w:val="000000"/>
                          <w:spacing w:val="-2"/>
                          <w:sz w:val="16"/>
                        </w:rPr>
                        <w:t>personuppgifter</w:t>
                      </w:r>
                    </w:p>
                    <w:p w14:paraId="006B025B" w14:textId="56BE12DB" w:rsidR="00F11BD9" w:rsidRPr="001A77A9" w:rsidRDefault="001A77A9">
                      <w:pPr>
                        <w:spacing w:before="1" w:line="242" w:lineRule="auto"/>
                        <w:ind w:left="143" w:right="138"/>
                        <w:jc w:val="both"/>
                        <w:rPr>
                          <w:color w:val="000000"/>
                          <w:sz w:val="16"/>
                          <w:szCs w:val="16"/>
                        </w:rPr>
                      </w:pPr>
                      <w:r>
                        <w:rPr>
                          <w:color w:val="000000"/>
                          <w:sz w:val="16"/>
                        </w:rPr>
                        <w:t>Socialnämnden är personuppgiftsansvarig. Den rättsliga grunden till personuppgiftsbehandling är att utföra en uppgift av allmänt intresse eller som ett led i den personuppgiftsansvariges myndighetsutövning. Du har genom dataskyddsföror</w:t>
                      </w:r>
                      <w:r w:rsidR="0078154A">
                        <w:rPr>
                          <w:color w:val="000000"/>
                          <w:sz w:val="16"/>
                        </w:rPr>
                        <w:t>dn</w:t>
                      </w:r>
                      <w:r>
                        <w:rPr>
                          <w:color w:val="000000"/>
                          <w:sz w:val="16"/>
                        </w:rPr>
                        <w:t xml:space="preserve">ingen flera rättigheter gällande hanteringen av dina personuppgifter, till exempel rätt till information, rätt till rättelse och rätt att invända mot vår behandling. Vill du ta del av dina rättigheter kan du kontakta kommunens dataskydd </w:t>
                      </w:r>
                      <w:r w:rsidRPr="001A77A9">
                        <w:rPr>
                          <w:color w:val="000000"/>
                          <w:sz w:val="16"/>
                          <w:szCs w:val="16"/>
                        </w:rPr>
                        <w:t xml:space="preserve">via </w:t>
                      </w:r>
                      <w:r w:rsidRPr="001A77A9">
                        <w:rPr>
                          <w:sz w:val="16"/>
                          <w:szCs w:val="16"/>
                        </w:rPr>
                        <w:t>servicecenter i Gnesta kommun, 0158–275 000</w:t>
                      </w:r>
                    </w:p>
                  </w:txbxContent>
                </v:textbox>
                <w10:wrap type="topAndBottom" anchorx="page"/>
              </v:shape>
            </w:pict>
          </mc:Fallback>
        </mc:AlternateContent>
      </w:r>
    </w:p>
    <w:sectPr w:rsidR="00F11BD9">
      <w:type w:val="continuous"/>
      <w:pgSz w:w="11910" w:h="16840"/>
      <w:pgMar w:top="560" w:right="7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D9"/>
    <w:rsid w:val="000D339F"/>
    <w:rsid w:val="001A77A9"/>
    <w:rsid w:val="00244D09"/>
    <w:rsid w:val="00341D43"/>
    <w:rsid w:val="0037741E"/>
    <w:rsid w:val="00443161"/>
    <w:rsid w:val="00455DAA"/>
    <w:rsid w:val="005D0357"/>
    <w:rsid w:val="006F388A"/>
    <w:rsid w:val="00742C1A"/>
    <w:rsid w:val="007735E4"/>
    <w:rsid w:val="0078154A"/>
    <w:rsid w:val="007E7FE9"/>
    <w:rsid w:val="009E76C0"/>
    <w:rsid w:val="00B741E1"/>
    <w:rsid w:val="00C82FB0"/>
    <w:rsid w:val="00D5012E"/>
    <w:rsid w:val="00E20012"/>
    <w:rsid w:val="00F11BD9"/>
    <w:rsid w:val="00F57371"/>
    <w:rsid w:val="00FE4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1DCD"/>
  <w15:docId w15:val="{88AF7483-30AF-4A85-8F6D-9C6DAA6D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8"/>
    </w:pPr>
    <w:rPr>
      <w:sz w:val="20"/>
      <w:szCs w:val="20"/>
    </w:rPr>
  </w:style>
  <w:style w:type="paragraph" w:styleId="Rubrik">
    <w:name w:val="Title"/>
    <w:basedOn w:val="Normal"/>
    <w:uiPriority w:val="10"/>
    <w:qFormat/>
    <w:pPr>
      <w:spacing w:before="120"/>
      <w:ind w:left="160"/>
    </w:pPr>
    <w:rPr>
      <w:b/>
      <w:bCs/>
      <w:sz w:val="36"/>
      <w:szCs w:val="36"/>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108"/>
    </w:pPr>
  </w:style>
  <w:style w:type="paragraph" w:customStyle="1" w:styleId="Default">
    <w:name w:val="Default"/>
    <w:rsid w:val="001A77A9"/>
    <w:pPr>
      <w:widowControl/>
      <w:adjustRightInd w:val="0"/>
    </w:pPr>
    <w:rPr>
      <w:rFonts w:ascii="Arial" w:hAnsi="Arial" w:cs="Arial"/>
      <w:color w:val="000000"/>
      <w:sz w:val="24"/>
      <w:szCs w:val="24"/>
      <w:lang w:val="sv-SE"/>
    </w:rPr>
  </w:style>
  <w:style w:type="character" w:styleId="Kommentarsreferens">
    <w:name w:val="annotation reference"/>
    <w:basedOn w:val="Standardstycketeckensnitt"/>
    <w:uiPriority w:val="99"/>
    <w:semiHidden/>
    <w:unhideWhenUsed/>
    <w:rsid w:val="006F388A"/>
    <w:rPr>
      <w:sz w:val="16"/>
      <w:szCs w:val="16"/>
    </w:rPr>
  </w:style>
  <w:style w:type="paragraph" w:styleId="Kommentarer">
    <w:name w:val="annotation text"/>
    <w:basedOn w:val="Normal"/>
    <w:link w:val="KommentarerChar"/>
    <w:uiPriority w:val="99"/>
    <w:semiHidden/>
    <w:unhideWhenUsed/>
    <w:rsid w:val="006F388A"/>
    <w:rPr>
      <w:sz w:val="20"/>
      <w:szCs w:val="20"/>
    </w:rPr>
  </w:style>
  <w:style w:type="character" w:customStyle="1" w:styleId="KommentarerChar">
    <w:name w:val="Kommentarer Char"/>
    <w:basedOn w:val="Standardstycketeckensnitt"/>
    <w:link w:val="Kommentarer"/>
    <w:uiPriority w:val="99"/>
    <w:semiHidden/>
    <w:rsid w:val="006F388A"/>
    <w:rPr>
      <w:rFonts w:ascii="Arial" w:eastAsia="Arial" w:hAnsi="Arial" w:cs="Arial"/>
      <w:sz w:val="20"/>
      <w:szCs w:val="20"/>
      <w:lang w:val="sv-SE"/>
    </w:rPr>
  </w:style>
  <w:style w:type="paragraph" w:styleId="Kommentarsmne">
    <w:name w:val="annotation subject"/>
    <w:basedOn w:val="Kommentarer"/>
    <w:next w:val="Kommentarer"/>
    <w:link w:val="KommentarsmneChar"/>
    <w:uiPriority w:val="99"/>
    <w:semiHidden/>
    <w:unhideWhenUsed/>
    <w:rsid w:val="006F388A"/>
    <w:rPr>
      <w:b/>
      <w:bCs/>
    </w:rPr>
  </w:style>
  <w:style w:type="character" w:customStyle="1" w:styleId="KommentarsmneChar">
    <w:name w:val="Kommentarsämne Char"/>
    <w:basedOn w:val="KommentarerChar"/>
    <w:link w:val="Kommentarsmne"/>
    <w:uiPriority w:val="99"/>
    <w:semiHidden/>
    <w:rsid w:val="006F388A"/>
    <w:rPr>
      <w:rFonts w:ascii="Arial" w:eastAsia="Arial" w:hAnsi="Arial" w:cs="Arial"/>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633C-2894-4FD6-BCF3-29E77E2E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975</Characters>
  <Application>Microsoft Office Word</Application>
  <DocSecurity>4</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Nilsson</dc:creator>
  <cp:lastModifiedBy>Charlotte Johnson</cp:lastModifiedBy>
  <cp:revision>2</cp:revision>
  <dcterms:created xsi:type="dcterms:W3CDTF">2024-03-01T09:46:00Z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2013</vt:lpwstr>
  </property>
  <property fmtid="{D5CDD505-2E9C-101B-9397-08002B2CF9AE}" pid="4" name="LastSaved">
    <vt:filetime>2022-08-04T00:00:00Z</vt:filetime>
  </property>
  <property fmtid="{D5CDD505-2E9C-101B-9397-08002B2CF9AE}" pid="5" name="Producer">
    <vt:lpwstr>Microsoft® Word 2013</vt:lpwstr>
  </property>
</Properties>
</file>